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AA" w:rsidRDefault="00992FAA" w:rsidP="00992FAA">
      <w:pPr>
        <w:spacing w:line="0" w:lineRule="atLeast"/>
        <w:ind w:left="540"/>
        <w:rPr>
          <w:rFonts w:ascii="Arial" w:eastAsia="Arial" w:hAnsi="Arial"/>
          <w:b/>
          <w:color w:val="FFFFFF"/>
          <w:sz w:val="37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3200" cy="78232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78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FFFFFF"/>
          <w:sz w:val="37"/>
        </w:rPr>
        <w:t>CEE TIMELINE</w:t>
      </w:r>
    </w:p>
    <w:p w:rsidR="00992FAA" w:rsidRDefault="00992FAA" w:rsidP="00992FAA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520"/>
        <w:rPr>
          <w:rFonts w:ascii="Arial" w:eastAsia="Arial" w:hAnsi="Arial"/>
          <w:b/>
          <w:color w:val="FFFFFF"/>
          <w:sz w:val="53"/>
        </w:rPr>
      </w:pPr>
      <w:r>
        <w:rPr>
          <w:rFonts w:ascii="Arial" w:eastAsia="Arial" w:hAnsi="Arial"/>
          <w:b/>
          <w:color w:val="FFFFFF"/>
          <w:sz w:val="53"/>
        </w:rPr>
        <w:t>2018-19</w:t>
      </w:r>
    </w:p>
    <w:p w:rsidR="00992FAA" w:rsidRDefault="00992FAA" w:rsidP="00992FAA">
      <w:pPr>
        <w:spacing w:line="0" w:lineRule="atLeast"/>
        <w:ind w:left="520"/>
        <w:rPr>
          <w:rFonts w:ascii="Arial" w:eastAsia="Arial" w:hAnsi="Arial"/>
          <w:b/>
          <w:color w:val="FFFFFF"/>
          <w:sz w:val="53"/>
        </w:rPr>
        <w:sectPr w:rsidR="00992FAA">
          <w:pgSz w:w="12320" w:h="12320"/>
          <w:pgMar w:top="630" w:right="1440" w:bottom="1122" w:left="680" w:header="0" w:footer="0" w:gutter="0"/>
          <w:cols w:space="0" w:equalWidth="0">
            <w:col w:w="10200"/>
          </w:cols>
          <w:docGrid w:linePitch="360"/>
        </w:sectPr>
      </w:pPr>
    </w:p>
    <w:p w:rsidR="00992FAA" w:rsidRDefault="00992FAA" w:rsidP="00992F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461" w:lineRule="auto"/>
        <w:ind w:right="1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Click on pictures for full story...</w:t>
      </w:r>
    </w:p>
    <w:p w:rsidR="00992FAA" w:rsidRDefault="00992FAA" w:rsidP="00992FAA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br w:type="column"/>
      </w:r>
    </w:p>
    <w:p w:rsidR="00992FAA" w:rsidRDefault="00992FAA" w:rsidP="00992FAA">
      <w:pPr>
        <w:spacing w:line="0" w:lineRule="atLeast"/>
        <w:ind w:left="31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February 2018</w:t>
      </w:r>
    </w:p>
    <w:p w:rsidR="00992FAA" w:rsidRDefault="00992FAA" w:rsidP="00992FAA">
      <w:pPr>
        <w:spacing w:line="230" w:lineRule="auto"/>
        <w:ind w:left="316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Weil </w:t>
      </w:r>
      <w:proofErr w:type="spellStart"/>
      <w:r>
        <w:rPr>
          <w:rFonts w:ascii="Arial" w:eastAsia="Arial" w:hAnsi="Arial"/>
          <w:sz w:val="29"/>
        </w:rPr>
        <w:t>Gotshal</w:t>
      </w:r>
      <w:proofErr w:type="spellEnd"/>
      <w:r>
        <w:rPr>
          <w:rFonts w:ascii="Arial" w:eastAsia="Arial" w:hAnsi="Arial"/>
          <w:sz w:val="29"/>
        </w:rPr>
        <w:t xml:space="preserve"> &amp;</w:t>
      </w:r>
    </w:p>
    <w:p w:rsidR="00992FAA" w:rsidRDefault="00992FAA" w:rsidP="00992FAA">
      <w:pPr>
        <w:spacing w:line="238" w:lineRule="auto"/>
        <w:ind w:left="3160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Manges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gramStart"/>
      <w:r>
        <w:rPr>
          <w:rFonts w:ascii="Arial" w:eastAsia="Arial" w:hAnsi="Arial"/>
          <w:sz w:val="28"/>
        </w:rPr>
        <w:t>closes</w:t>
      </w:r>
      <w:proofErr w:type="gramEnd"/>
    </w:p>
    <w:p w:rsidR="00992FAA" w:rsidRDefault="00992FAA" w:rsidP="00992FA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316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Budapest office</w:t>
      </w:r>
    </w:p>
    <w:p w:rsidR="00992FAA" w:rsidRDefault="00992FAA" w:rsidP="00992F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2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December 2018</w:t>
      </w:r>
    </w:p>
    <w:p w:rsidR="00992FAA" w:rsidRDefault="00992FAA" w:rsidP="00992FAA">
      <w:pPr>
        <w:spacing w:line="208" w:lineRule="auto"/>
        <w:rPr>
          <w:rFonts w:ascii="Arial" w:eastAsia="Arial" w:hAnsi="Arial"/>
          <w:sz w:val="32"/>
        </w:rPr>
      </w:pPr>
      <w:proofErr w:type="spellStart"/>
      <w:r>
        <w:rPr>
          <w:rFonts w:ascii="Arial" w:eastAsia="Arial" w:hAnsi="Arial"/>
          <w:sz w:val="32"/>
        </w:rPr>
        <w:t>Eversheds</w:t>
      </w:r>
      <w:proofErr w:type="spellEnd"/>
      <w:r>
        <w:rPr>
          <w:rFonts w:ascii="Arial" w:eastAsia="Arial" w:hAnsi="Arial"/>
          <w:sz w:val="32"/>
        </w:rPr>
        <w:t xml:space="preserve"> Sutherland</w:t>
      </w:r>
    </w:p>
    <w:p w:rsidR="00992FAA" w:rsidRDefault="00992FAA" w:rsidP="00992FAA">
      <w:pPr>
        <w:spacing w:line="209" w:lineRule="auto"/>
        <w:rPr>
          <w:rFonts w:ascii="Arial" w:eastAsia="Arial" w:hAnsi="Arial"/>
          <w:sz w:val="32"/>
        </w:rPr>
      </w:pPr>
      <w:proofErr w:type="gramStart"/>
      <w:r>
        <w:rPr>
          <w:rFonts w:ascii="Arial" w:eastAsia="Arial" w:hAnsi="Arial"/>
          <w:sz w:val="32"/>
        </w:rPr>
        <w:t>announces</w:t>
      </w:r>
      <w:proofErr w:type="gramEnd"/>
      <w:r>
        <w:rPr>
          <w:rFonts w:ascii="Arial" w:eastAsia="Arial" w:hAnsi="Arial"/>
          <w:sz w:val="32"/>
        </w:rPr>
        <w:t xml:space="preserve"> merger</w:t>
      </w:r>
    </w:p>
    <w:p w:rsidR="00992FAA" w:rsidRDefault="00992FAA" w:rsidP="00992FAA">
      <w:pPr>
        <w:spacing w:line="209" w:lineRule="auto"/>
        <w:rPr>
          <w:rFonts w:ascii="Arial" w:eastAsia="Arial" w:hAnsi="Arial"/>
          <w:sz w:val="32"/>
        </w:rPr>
      </w:pPr>
      <w:hyperlink r:id="rId6" w:history="1">
        <w:proofErr w:type="gramStart"/>
        <w:r>
          <w:rPr>
            <w:rFonts w:ascii="Arial" w:eastAsia="Arial" w:hAnsi="Arial"/>
            <w:sz w:val="32"/>
          </w:rPr>
          <w:t>with</w:t>
        </w:r>
        <w:proofErr w:type="gramEnd"/>
        <w:r>
          <w:rPr>
            <w:rFonts w:ascii="Arial" w:eastAsia="Arial" w:hAnsi="Arial"/>
            <w:sz w:val="32"/>
          </w:rPr>
          <w:t xml:space="preserve"> </w:t>
        </w:r>
      </w:hyperlink>
      <w:r>
        <w:rPr>
          <w:rFonts w:ascii="Arial" w:eastAsia="Arial" w:hAnsi="Arial"/>
          <w:sz w:val="32"/>
        </w:rPr>
        <w:t>Czech and</w:t>
      </w:r>
    </w:p>
    <w:p w:rsidR="00992FAA" w:rsidRDefault="00992FAA" w:rsidP="00992FAA">
      <w:pPr>
        <w:spacing w:line="234" w:lineRule="auto"/>
        <w:rPr>
          <w:rFonts w:ascii="Arial" w:eastAsia="Arial" w:hAnsi="Arial"/>
          <w:sz w:val="32"/>
        </w:rPr>
      </w:pPr>
      <w:hyperlink r:id="rId7" w:history="1">
        <w:r>
          <w:rPr>
            <w:rFonts w:ascii="Arial" w:eastAsia="Arial" w:hAnsi="Arial"/>
            <w:sz w:val="32"/>
          </w:rPr>
          <w:t xml:space="preserve">Slovak </w:t>
        </w:r>
      </w:hyperlink>
      <w:r>
        <w:rPr>
          <w:rFonts w:ascii="Arial" w:eastAsia="Arial" w:hAnsi="Arial"/>
          <w:sz w:val="32"/>
        </w:rPr>
        <w:t>Republic firm</w:t>
      </w:r>
    </w:p>
    <w:p w:rsidR="00992FAA" w:rsidRDefault="00992FAA" w:rsidP="00992FAA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318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December 2018</w:t>
      </w:r>
    </w:p>
    <w:p w:rsidR="00992FAA" w:rsidRDefault="00992FAA" w:rsidP="00992FAA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316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Weil </w:t>
      </w:r>
      <w:proofErr w:type="spellStart"/>
      <w:r>
        <w:rPr>
          <w:rFonts w:ascii="Arial" w:eastAsia="Arial" w:hAnsi="Arial"/>
          <w:sz w:val="29"/>
        </w:rPr>
        <w:t>Gotshal</w:t>
      </w:r>
      <w:proofErr w:type="spellEnd"/>
      <w:r>
        <w:rPr>
          <w:rFonts w:ascii="Arial" w:eastAsia="Arial" w:hAnsi="Arial"/>
          <w:sz w:val="29"/>
        </w:rPr>
        <w:t xml:space="preserve"> &amp;</w:t>
      </w:r>
    </w:p>
    <w:p w:rsidR="00992FAA" w:rsidRDefault="00992FAA" w:rsidP="00992FAA">
      <w:pPr>
        <w:spacing w:line="0" w:lineRule="atLeast"/>
        <w:ind w:left="316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Manges</w:t>
      </w:r>
      <w:proofErr w:type="spellEnd"/>
      <w:r>
        <w:rPr>
          <w:rFonts w:ascii="Arial" w:eastAsia="Arial" w:hAnsi="Arial"/>
          <w:sz w:val="23"/>
        </w:rPr>
        <w:t xml:space="preserve"> reviewing</w:t>
      </w:r>
    </w:p>
    <w:p w:rsidR="00992FAA" w:rsidRDefault="00992FAA" w:rsidP="00992FAA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316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Warsaw office</w:t>
      </w:r>
    </w:p>
    <w:p w:rsidR="00992FAA" w:rsidRDefault="00992FAA" w:rsidP="00992FAA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22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January 2019</w:t>
      </w:r>
    </w:p>
    <w:p w:rsidR="00992FAA" w:rsidRDefault="00992FAA" w:rsidP="00992FAA">
      <w:pPr>
        <w:spacing w:line="208" w:lineRule="auto"/>
        <w:ind w:left="200"/>
        <w:rPr>
          <w:rFonts w:ascii="Arial" w:eastAsia="Arial" w:hAnsi="Arial"/>
          <w:sz w:val="32"/>
        </w:rPr>
      </w:pPr>
      <w:hyperlink r:id="rId8" w:history="1">
        <w:r>
          <w:rPr>
            <w:rFonts w:ascii="Arial" w:eastAsia="Arial" w:hAnsi="Arial"/>
            <w:sz w:val="32"/>
          </w:rPr>
          <w:t xml:space="preserve">Squire </w:t>
        </w:r>
      </w:hyperlink>
      <w:r>
        <w:rPr>
          <w:rFonts w:ascii="Arial" w:eastAsia="Arial" w:hAnsi="Arial"/>
          <w:sz w:val="32"/>
        </w:rPr>
        <w:t>Patton</w:t>
      </w:r>
    </w:p>
    <w:p w:rsidR="00992FAA" w:rsidRDefault="00992FAA" w:rsidP="00992FAA">
      <w:pPr>
        <w:spacing w:line="209" w:lineRule="auto"/>
        <w:ind w:left="200"/>
        <w:rPr>
          <w:rFonts w:ascii="Arial" w:eastAsia="Arial" w:hAnsi="Arial"/>
          <w:sz w:val="32"/>
        </w:rPr>
      </w:pPr>
      <w:hyperlink r:id="rId9" w:history="1">
        <w:r>
          <w:rPr>
            <w:rFonts w:ascii="Arial" w:eastAsia="Arial" w:hAnsi="Arial"/>
            <w:sz w:val="32"/>
          </w:rPr>
          <w:t xml:space="preserve">Boggs </w:t>
        </w:r>
      </w:hyperlink>
      <w:r>
        <w:rPr>
          <w:rFonts w:ascii="Arial" w:eastAsia="Arial" w:hAnsi="Arial"/>
          <w:sz w:val="32"/>
        </w:rPr>
        <w:t>closes</w:t>
      </w:r>
    </w:p>
    <w:p w:rsidR="00992FAA" w:rsidRDefault="00992FAA" w:rsidP="00992FAA">
      <w:pPr>
        <w:spacing w:line="234" w:lineRule="auto"/>
        <w:ind w:left="200"/>
        <w:rPr>
          <w:rFonts w:ascii="Arial" w:eastAsia="Arial" w:hAnsi="Arial"/>
          <w:sz w:val="32"/>
        </w:rPr>
      </w:pPr>
      <w:hyperlink r:id="rId10" w:history="1">
        <w:r>
          <w:rPr>
            <w:rFonts w:ascii="Arial" w:eastAsia="Arial" w:hAnsi="Arial"/>
            <w:sz w:val="32"/>
          </w:rPr>
          <w:t xml:space="preserve">Budapest </w:t>
        </w:r>
      </w:hyperlink>
      <w:r>
        <w:rPr>
          <w:rFonts w:ascii="Arial" w:eastAsia="Arial" w:hAnsi="Arial"/>
          <w:sz w:val="32"/>
        </w:rPr>
        <w:t>office</w:t>
      </w:r>
    </w:p>
    <w:p w:rsidR="00992FAA" w:rsidRDefault="00992FAA" w:rsidP="00992FAA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992FAA" w:rsidRDefault="00992FAA" w:rsidP="00992FAA">
      <w:pPr>
        <w:spacing w:line="0" w:lineRule="atLeast"/>
        <w:ind w:left="3180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 xml:space="preserve">January </w:t>
      </w:r>
      <w:hyperlink r:id="rId11" w:history="1">
        <w:r>
          <w:rPr>
            <w:rFonts w:ascii="Arial" w:eastAsia="Arial" w:hAnsi="Arial"/>
            <w:b/>
            <w:sz w:val="29"/>
          </w:rPr>
          <w:t>2019</w:t>
        </w:r>
      </w:hyperlink>
    </w:p>
    <w:p w:rsidR="00992FAA" w:rsidRDefault="00992FAA" w:rsidP="00992FAA">
      <w:pPr>
        <w:spacing w:line="230" w:lineRule="auto"/>
        <w:ind w:left="316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Weil </w:t>
      </w:r>
      <w:proofErr w:type="spellStart"/>
      <w:r>
        <w:rPr>
          <w:rFonts w:ascii="Arial" w:eastAsia="Arial" w:hAnsi="Arial"/>
          <w:sz w:val="29"/>
        </w:rPr>
        <w:t>Gotshal</w:t>
      </w:r>
      <w:proofErr w:type="spellEnd"/>
      <w:r>
        <w:rPr>
          <w:rFonts w:ascii="Arial" w:eastAsia="Arial" w:hAnsi="Arial"/>
          <w:sz w:val="29"/>
        </w:rPr>
        <w:t xml:space="preserve"> </w:t>
      </w:r>
      <w:hyperlink r:id="rId12" w:history="1">
        <w:r>
          <w:rPr>
            <w:rFonts w:ascii="Arial" w:eastAsia="Arial" w:hAnsi="Arial"/>
            <w:sz w:val="29"/>
          </w:rPr>
          <w:t>&amp;</w:t>
        </w:r>
      </w:hyperlink>
    </w:p>
    <w:p w:rsidR="00992FAA" w:rsidRDefault="00992FAA" w:rsidP="00992FAA">
      <w:pPr>
        <w:spacing w:line="238" w:lineRule="auto"/>
        <w:ind w:left="3160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Manges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gramStart"/>
      <w:r>
        <w:rPr>
          <w:rFonts w:ascii="Arial" w:eastAsia="Arial" w:hAnsi="Arial"/>
          <w:sz w:val="28"/>
        </w:rPr>
        <w:t>closes</w:t>
      </w:r>
      <w:proofErr w:type="gramEnd"/>
    </w:p>
    <w:p w:rsidR="00992FAA" w:rsidRDefault="00992FAA" w:rsidP="00992FAA">
      <w:pPr>
        <w:spacing w:line="236" w:lineRule="auto"/>
        <w:ind w:left="316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Prague office</w:t>
      </w:r>
    </w:p>
    <w:p w:rsidR="00A26FD9" w:rsidRDefault="00A26FD9">
      <w:bookmarkStart w:id="1" w:name="_GoBack"/>
      <w:bookmarkEnd w:id="1"/>
    </w:p>
    <w:sectPr w:rsidR="00A26FD9">
      <w:type w:val="continuous"/>
      <w:pgSz w:w="12320" w:h="12320"/>
      <w:pgMar w:top="630" w:right="1440" w:bottom="1122" w:left="680" w:header="0" w:footer="0" w:gutter="0"/>
      <w:cols w:num="2" w:space="0" w:equalWidth="0">
        <w:col w:w="2020" w:space="720"/>
        <w:col w:w="7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A"/>
    <w:rsid w:val="00992FAA"/>
    <w:rsid w:val="00A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m/legal-week/2019/02/11/morgan-lewis-opens-abu-dhabi-office-amid-15-lawyer-raid-on-us-riv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com/legal-week/2018/12/04/eversheds-sutherland-to-merge-with-czech-and-slovak-republic-firm/" TargetMode="External"/><Relationship Id="rId12" Type="http://schemas.openxmlformats.org/officeDocument/2006/relationships/hyperlink" Target="https://www.law.com/legal-week/2018/11/27/weil-gotshal-closes-third-office-in-two-years-with-prague-shutter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.com/legal-week/2018/12/04/eversheds-sutherland-to-merge-with-czech-and-slovak-republic-firm/" TargetMode="External"/><Relationship Id="rId11" Type="http://schemas.openxmlformats.org/officeDocument/2006/relationships/hyperlink" Target="https://www.law.com/legal-week/2018/11/27/weil-gotshal-closes-third-office-in-two-years-with-prague-shutterin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aw.com/legal-week/2019/02/11/morgan-lewis-opens-abu-dhabi-office-amid-15-lawyer-raid-on-us-r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m/legal-week/2019/02/11/morgan-lewis-opens-abu-dhabi-office-amid-15-lawyer-raid-on-us-r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2019-07-18T12:00:00Z</dcterms:created>
  <dcterms:modified xsi:type="dcterms:W3CDTF">2019-07-18T12:00:00Z</dcterms:modified>
</cp:coreProperties>
</file>