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CB" w:rsidRDefault="004A5375">
      <w:pPr>
        <w:pStyle w:val="BodyText"/>
        <w:spacing w:before="72"/>
        <w:ind w:left="100"/>
      </w:pPr>
      <w:r>
        <w:t>Dear Students and Parents,</w:t>
      </w:r>
    </w:p>
    <w:p w:rsidR="00BE6CCB" w:rsidRDefault="00BE6CCB">
      <w:pPr>
        <w:pStyle w:val="BodyText"/>
      </w:pPr>
    </w:p>
    <w:p w:rsidR="00BE6CCB" w:rsidRDefault="004A5375">
      <w:pPr>
        <w:pStyle w:val="BodyText"/>
        <w:ind w:left="100" w:right="248"/>
      </w:pPr>
      <w:r>
        <w:t xml:space="preserve">Maclay School encourages all students to be involved in </w:t>
      </w:r>
      <w:r>
        <w:rPr>
          <w:b/>
        </w:rPr>
        <w:t xml:space="preserve">community service </w:t>
      </w:r>
      <w:r>
        <w:t>for a number of reasons. Most important is the way that helping others enables young people to grow in maturity and to broaden their world view. Other benefits include:</w:t>
      </w:r>
    </w:p>
    <w:p w:rsidR="00BE6CCB" w:rsidRDefault="00BE6CCB">
      <w:pPr>
        <w:pStyle w:val="BodyText"/>
      </w:pPr>
    </w:p>
    <w:p w:rsidR="00BE6CCB" w:rsidRDefault="004A5375">
      <w:pPr>
        <w:pStyle w:val="ListParagraph"/>
        <w:numPr>
          <w:ilvl w:val="0"/>
          <w:numId w:val="2"/>
        </w:numPr>
        <w:tabs>
          <w:tab w:val="left" w:pos="461"/>
        </w:tabs>
        <w:ind w:right="227"/>
        <w:rPr>
          <w:sz w:val="24"/>
        </w:rPr>
      </w:pPr>
      <w:r>
        <w:rPr>
          <w:sz w:val="24"/>
        </w:rPr>
        <w:t xml:space="preserve">The Bright Futures Scholarship for Florida universities requires a minimum of </w:t>
      </w:r>
      <w:r>
        <w:rPr>
          <w:b/>
          <w:sz w:val="24"/>
          <w:u w:val="thick"/>
        </w:rPr>
        <w:t>100</w:t>
      </w:r>
      <w:r>
        <w:rPr>
          <w:b/>
          <w:sz w:val="24"/>
        </w:rPr>
        <w:t xml:space="preserve"> </w:t>
      </w:r>
      <w:r>
        <w:rPr>
          <w:sz w:val="24"/>
        </w:rPr>
        <w:t>reco</w:t>
      </w:r>
      <w:r>
        <w:rPr>
          <w:sz w:val="24"/>
        </w:rPr>
        <w:t>rded</w:t>
      </w:r>
      <w:r>
        <w:rPr>
          <w:spacing w:val="-17"/>
          <w:sz w:val="24"/>
        </w:rPr>
        <w:t xml:space="preserve"> </w:t>
      </w:r>
      <w:r>
        <w:rPr>
          <w:sz w:val="24"/>
        </w:rPr>
        <w:t>service hours during high school for their top</w:t>
      </w:r>
      <w:r>
        <w:rPr>
          <w:spacing w:val="-3"/>
          <w:sz w:val="24"/>
        </w:rPr>
        <w:t xml:space="preserve"> </w:t>
      </w:r>
      <w:r>
        <w:rPr>
          <w:sz w:val="24"/>
        </w:rPr>
        <w:t>award.</w:t>
      </w:r>
    </w:p>
    <w:p w:rsidR="00BE6CCB" w:rsidRDefault="004A5375">
      <w:pPr>
        <w:pStyle w:val="ListParagraph"/>
        <w:numPr>
          <w:ilvl w:val="0"/>
          <w:numId w:val="2"/>
        </w:numPr>
        <w:tabs>
          <w:tab w:val="left" w:pos="461"/>
        </w:tabs>
        <w:rPr>
          <w:sz w:val="24"/>
        </w:rPr>
      </w:pPr>
      <w:r>
        <w:rPr>
          <w:sz w:val="24"/>
        </w:rPr>
        <w:t>Community service is often a criterion of college admissions or of other</w:t>
      </w:r>
      <w:r>
        <w:rPr>
          <w:spacing w:val="-16"/>
          <w:sz w:val="24"/>
        </w:rPr>
        <w:t xml:space="preserve"> </w:t>
      </w:r>
      <w:r>
        <w:rPr>
          <w:sz w:val="24"/>
        </w:rPr>
        <w:t>scholarships.</w:t>
      </w:r>
    </w:p>
    <w:p w:rsidR="00BE6CCB" w:rsidRDefault="004A5375">
      <w:pPr>
        <w:pStyle w:val="ListParagraph"/>
        <w:numPr>
          <w:ilvl w:val="0"/>
          <w:numId w:val="2"/>
        </w:numPr>
        <w:tabs>
          <w:tab w:val="left" w:pos="461"/>
        </w:tabs>
        <w:ind w:right="164"/>
        <w:rPr>
          <w:b/>
          <w:sz w:val="24"/>
        </w:rPr>
      </w:pPr>
      <w:r>
        <w:rPr>
          <w:sz w:val="24"/>
        </w:rPr>
        <w:t>Juniors and seniors</w:t>
      </w:r>
      <w:r>
        <w:rPr>
          <w:sz w:val="24"/>
        </w:rPr>
        <w:t xml:space="preserve"> interested in the National Honor Society, must meet the four criteria for admission: schol</w:t>
      </w:r>
      <w:r>
        <w:rPr>
          <w:sz w:val="24"/>
        </w:rPr>
        <w:t xml:space="preserve">arship (A- GPA), leadership, character, and </w:t>
      </w:r>
      <w:r>
        <w:rPr>
          <w:b/>
          <w:sz w:val="24"/>
        </w:rPr>
        <w:t>service</w:t>
      </w:r>
      <w:r>
        <w:rPr>
          <w:sz w:val="24"/>
        </w:rPr>
        <w:t xml:space="preserve">. Maclay School expects candidates for NHS to have a commitment to service; they must have on record an </w:t>
      </w:r>
      <w:r>
        <w:rPr>
          <w:b/>
          <w:sz w:val="24"/>
        </w:rPr>
        <w:t>AVERAGE of 36 hours per year</w:t>
      </w:r>
      <w:r>
        <w:rPr>
          <w:sz w:val="24"/>
        </w:rPr>
        <w:t xml:space="preserve">. A candidate for NHS for 2015-16 </w:t>
      </w:r>
      <w:r>
        <w:rPr>
          <w:b/>
          <w:sz w:val="24"/>
        </w:rPr>
        <w:t xml:space="preserve">must </w:t>
      </w:r>
      <w:r>
        <w:rPr>
          <w:sz w:val="24"/>
        </w:rPr>
        <w:t xml:space="preserve">have recorded this minimum number </w:t>
      </w:r>
      <w:r>
        <w:rPr>
          <w:sz w:val="24"/>
        </w:rPr>
        <w:t xml:space="preserve">of service hours </w:t>
      </w:r>
      <w:r>
        <w:rPr>
          <w:b/>
          <w:sz w:val="24"/>
        </w:rPr>
        <w:t>by Friday, September 5th.</w:t>
      </w:r>
    </w:p>
    <w:p w:rsidR="00BE6CCB" w:rsidRDefault="00BE6CCB">
      <w:pPr>
        <w:pStyle w:val="BodyText"/>
        <w:spacing w:before="1"/>
        <w:rPr>
          <w:b/>
        </w:rPr>
      </w:pPr>
    </w:p>
    <w:p w:rsidR="00BE6CCB" w:rsidRDefault="004A5375">
      <w:pPr>
        <w:pStyle w:val="BodyText"/>
        <w:ind w:left="100" w:right="122"/>
        <w:rPr>
          <w:b/>
        </w:rPr>
      </w:pPr>
      <w:r>
        <w:t xml:space="preserve">Students may get involved in service in many different ways. They may join a school service club (Maclay Community Service Club for underclassmen, Anchor, or Key for upperclassmen); service clubs require a </w:t>
      </w:r>
      <w:r>
        <w:rPr>
          <w:b/>
        </w:rPr>
        <w:t>minimu</w:t>
      </w:r>
      <w:r>
        <w:rPr>
          <w:b/>
        </w:rPr>
        <w:t xml:space="preserve">m </w:t>
      </w:r>
      <w:r>
        <w:t xml:space="preserve">of </w:t>
      </w:r>
      <w:r>
        <w:rPr>
          <w:b/>
        </w:rPr>
        <w:t>36 service hours per year</w:t>
      </w:r>
      <w:r>
        <w:t xml:space="preserve">. Alternatively, students may work through any community agency. In order for a student to get credit for his/her community service, </w:t>
      </w:r>
      <w:r>
        <w:rPr>
          <w:b/>
        </w:rPr>
        <w:t>the following criteria must be met:</w:t>
      </w:r>
    </w:p>
    <w:p w:rsidR="00BE6CCB" w:rsidRDefault="00BE6CCB">
      <w:pPr>
        <w:pStyle w:val="BodyText"/>
        <w:rPr>
          <w:b/>
        </w:rPr>
      </w:pPr>
    </w:p>
    <w:p w:rsidR="00BE6CCB" w:rsidRDefault="004A5375">
      <w:pPr>
        <w:pStyle w:val="ListParagraph"/>
        <w:numPr>
          <w:ilvl w:val="0"/>
          <w:numId w:val="1"/>
        </w:numPr>
        <w:tabs>
          <w:tab w:val="left" w:pos="461"/>
        </w:tabs>
        <w:ind w:right="106"/>
        <w:rPr>
          <w:sz w:val="24"/>
        </w:rPr>
      </w:pPr>
      <w:r>
        <w:rPr>
          <w:sz w:val="24"/>
        </w:rPr>
        <w:t>The work must be unpaid, volunteer service which benefit</w:t>
      </w:r>
      <w:r>
        <w:rPr>
          <w:sz w:val="24"/>
        </w:rPr>
        <w:t>s the community (typically for a non-profit or community-based</w:t>
      </w:r>
      <w:r>
        <w:rPr>
          <w:spacing w:val="-1"/>
          <w:sz w:val="24"/>
        </w:rPr>
        <w:t xml:space="preserve"> </w:t>
      </w:r>
      <w:r>
        <w:rPr>
          <w:sz w:val="24"/>
        </w:rPr>
        <w:t>event.)</w:t>
      </w:r>
    </w:p>
    <w:p w:rsidR="00BE6CCB" w:rsidRDefault="004A5375">
      <w:pPr>
        <w:pStyle w:val="ListParagraph"/>
        <w:numPr>
          <w:ilvl w:val="0"/>
          <w:numId w:val="1"/>
        </w:numPr>
        <w:tabs>
          <w:tab w:val="left" w:pos="461"/>
        </w:tabs>
        <w:spacing w:before="5" w:line="274" w:lineRule="exact"/>
        <w:rPr>
          <w:b/>
          <w:sz w:val="24"/>
        </w:rPr>
      </w:pPr>
      <w:r>
        <w:rPr>
          <w:b/>
          <w:sz w:val="24"/>
        </w:rPr>
        <w:t>An adult supervisor must keep track of hours.</w:t>
      </w:r>
    </w:p>
    <w:p w:rsidR="00BE6CCB" w:rsidRDefault="004A5375">
      <w:pPr>
        <w:pStyle w:val="ListParagraph"/>
        <w:numPr>
          <w:ilvl w:val="0"/>
          <w:numId w:val="1"/>
        </w:numPr>
        <w:tabs>
          <w:tab w:val="left" w:pos="461"/>
        </w:tabs>
        <w:ind w:right="246"/>
        <w:rPr>
          <w:sz w:val="24"/>
        </w:rPr>
      </w:pPr>
      <w:r>
        <w:rPr>
          <w:sz w:val="24"/>
        </w:rPr>
        <w:t>A letter certifying hours must be delivered electronically or in person to the Dean of Students. This letter must be on official stationery</w:t>
      </w:r>
      <w:r>
        <w:rPr>
          <w:sz w:val="24"/>
        </w:rPr>
        <w:t xml:space="preserve"> of the sponsoring organization (or you may substitute the enclosed Maclay community service record) and should include the</w:t>
      </w:r>
      <w:r>
        <w:rPr>
          <w:spacing w:val="-12"/>
          <w:sz w:val="24"/>
        </w:rPr>
        <w:t xml:space="preserve"> </w:t>
      </w:r>
      <w:r>
        <w:rPr>
          <w:sz w:val="24"/>
        </w:rPr>
        <w:t>following:</w:t>
      </w:r>
    </w:p>
    <w:p w:rsidR="00BE6CCB" w:rsidRDefault="004A5375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Date(s) of</w:t>
      </w:r>
      <w:r>
        <w:rPr>
          <w:spacing w:val="-3"/>
          <w:sz w:val="24"/>
        </w:rPr>
        <w:t xml:space="preserve"> </w:t>
      </w:r>
      <w:r>
        <w:rPr>
          <w:sz w:val="24"/>
        </w:rPr>
        <w:t>service;</w:t>
      </w:r>
    </w:p>
    <w:p w:rsidR="00BE6CCB" w:rsidRDefault="004A5375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Total number of hours</w:t>
      </w:r>
      <w:r>
        <w:rPr>
          <w:spacing w:val="-3"/>
          <w:sz w:val="24"/>
        </w:rPr>
        <w:t xml:space="preserve"> </w:t>
      </w:r>
      <w:r>
        <w:rPr>
          <w:sz w:val="24"/>
        </w:rPr>
        <w:t>served;</w:t>
      </w:r>
    </w:p>
    <w:p w:rsidR="00BE6CCB" w:rsidRDefault="004A5375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Brief description of type of work done;</w:t>
      </w:r>
    </w:p>
    <w:p w:rsidR="00BE6CCB" w:rsidRDefault="004A5375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Organization name and the supervisor’s printed name and</w:t>
      </w:r>
      <w:r>
        <w:rPr>
          <w:spacing w:val="-4"/>
          <w:sz w:val="24"/>
        </w:rPr>
        <w:t xml:space="preserve"> </w:t>
      </w:r>
      <w:r>
        <w:rPr>
          <w:sz w:val="24"/>
        </w:rPr>
        <w:t>signature.</w:t>
      </w:r>
    </w:p>
    <w:p w:rsidR="00BE6CCB" w:rsidRDefault="004A5375">
      <w:pPr>
        <w:pStyle w:val="ListParagraph"/>
        <w:numPr>
          <w:ilvl w:val="0"/>
          <w:numId w:val="1"/>
        </w:numPr>
        <w:tabs>
          <w:tab w:val="left" w:pos="461"/>
        </w:tabs>
        <w:spacing w:before="9" w:line="228" w:lineRule="auto"/>
        <w:ind w:right="444"/>
        <w:rPr>
          <w:sz w:val="24"/>
        </w:rPr>
      </w:pPr>
      <w:r>
        <w:rPr>
          <w:sz w:val="24"/>
        </w:rPr>
        <w:t xml:space="preserve">Students access an online database </w:t>
      </w:r>
      <w:r>
        <w:rPr>
          <w:sz w:val="24"/>
        </w:rPr>
        <w:t>to record and view recorded</w:t>
      </w:r>
      <w:r>
        <w:rPr>
          <w:spacing w:val="-16"/>
          <w:sz w:val="24"/>
        </w:rPr>
        <w:t xml:space="preserve"> </w:t>
      </w:r>
      <w:r>
        <w:rPr>
          <w:sz w:val="24"/>
        </w:rPr>
        <w:t>service hours. Rising 9</w:t>
      </w:r>
      <w:r>
        <w:rPr>
          <w:position w:val="9"/>
          <w:sz w:val="16"/>
        </w:rPr>
        <w:t xml:space="preserve">th </w:t>
      </w:r>
      <w:r>
        <w:rPr>
          <w:sz w:val="24"/>
        </w:rPr>
        <w:t>graders and students new to Maclay will receive more information in the</w:t>
      </w:r>
      <w:r>
        <w:rPr>
          <w:spacing w:val="-34"/>
          <w:sz w:val="24"/>
        </w:rPr>
        <w:t xml:space="preserve"> </w:t>
      </w:r>
      <w:r>
        <w:rPr>
          <w:sz w:val="24"/>
        </w:rPr>
        <w:t>fall.</w:t>
      </w:r>
    </w:p>
    <w:p w:rsidR="00BE6CCB" w:rsidRDefault="00BE6CCB">
      <w:pPr>
        <w:pStyle w:val="BodyText"/>
        <w:spacing w:before="1"/>
      </w:pPr>
    </w:p>
    <w:p w:rsidR="00BE6CCB" w:rsidRDefault="004A5375">
      <w:pPr>
        <w:pStyle w:val="BodyText"/>
        <w:spacing w:before="1"/>
        <w:ind w:left="100"/>
      </w:pPr>
      <w:r>
        <w:t xml:space="preserve">Feel free to make as many copies of the enclosed service record form as you may need; this form is also available on the community service webpage. </w:t>
      </w:r>
    </w:p>
    <w:p w:rsidR="00BE6CCB" w:rsidRDefault="00BE6CCB">
      <w:pPr>
        <w:pStyle w:val="BodyText"/>
        <w:spacing w:before="2"/>
        <w:rPr>
          <w:sz w:val="16"/>
        </w:rPr>
      </w:pPr>
    </w:p>
    <w:p w:rsidR="00BE6CCB" w:rsidRDefault="004A5375">
      <w:pPr>
        <w:pStyle w:val="BodyText"/>
        <w:spacing w:before="90"/>
        <w:ind w:left="100" w:right="248"/>
      </w:pPr>
      <w:r>
        <w:t xml:space="preserve">Examples of work which will </w:t>
      </w:r>
      <w:r>
        <w:rPr>
          <w:b/>
        </w:rPr>
        <w:t xml:space="preserve">NOT </w:t>
      </w:r>
      <w:r>
        <w:t>be considered community service include: any paid work; working in dad’s office; working at home for one’s own family; helping someone to make a profit (“volunteer” wo</w:t>
      </w:r>
      <w:r>
        <w:t>rk at a business). These experiences are still beneficial to the student and may be considered a work study or unpaid internship.</w:t>
      </w:r>
    </w:p>
    <w:p w:rsidR="00BE6CCB" w:rsidRDefault="00BE6CCB">
      <w:pPr>
        <w:pStyle w:val="BodyText"/>
      </w:pPr>
    </w:p>
    <w:p w:rsidR="00BE6CCB" w:rsidRDefault="004A5375">
      <w:pPr>
        <w:pStyle w:val="BodyText"/>
        <w:ind w:left="100" w:right="522"/>
      </w:pPr>
      <w:r>
        <w:t>Check the community service webpage to find opportunities this summer for volunteers to work and earn hours. We encourage eve</w:t>
      </w:r>
      <w:r>
        <w:t>ryone to get involved in our community this summer.</w:t>
      </w:r>
    </w:p>
    <w:p w:rsidR="00BE6CCB" w:rsidRDefault="00BE6CCB">
      <w:pPr>
        <w:pStyle w:val="BodyText"/>
      </w:pPr>
    </w:p>
    <w:p w:rsidR="00BE6CCB" w:rsidRDefault="004A5375">
      <w:pPr>
        <w:pStyle w:val="BodyText"/>
        <w:tabs>
          <w:tab w:val="left" w:pos="3700"/>
        </w:tabs>
        <w:ind w:left="100"/>
      </w:pPr>
      <w:r>
        <w:t>Thank you for your</w:t>
      </w:r>
      <w:r>
        <w:rPr>
          <w:spacing w:val="-1"/>
        </w:rPr>
        <w:t xml:space="preserve"> </w:t>
      </w:r>
      <w:r>
        <w:t>support.</w:t>
      </w:r>
      <w:r>
        <w:tab/>
        <w:t>Heather Bas, Dean of Students</w:t>
      </w:r>
      <w:r>
        <w:rPr>
          <w:spacing w:val="-1"/>
        </w:rPr>
        <w:t xml:space="preserve"> </w:t>
      </w:r>
      <w:bookmarkStart w:id="0" w:name="_GoBack"/>
      <w:bookmarkEnd w:id="0"/>
    </w:p>
    <w:sectPr w:rsidR="00BE6CCB">
      <w:type w:val="continuous"/>
      <w:pgSz w:w="12240" w:h="15840"/>
      <w:pgMar w:top="13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3908"/>
    <w:multiLevelType w:val="hybridMultilevel"/>
    <w:tmpl w:val="41B2DACA"/>
    <w:lvl w:ilvl="0" w:tplc="2A126350">
      <w:start w:val="1"/>
      <w:numFmt w:val="decimal"/>
      <w:lvlText w:val="%1."/>
      <w:lvlJc w:val="left"/>
      <w:pPr>
        <w:ind w:left="460" w:hanging="361"/>
        <w:jc w:val="left"/>
      </w:pPr>
      <w:rPr>
        <w:rFonts w:hint="default"/>
        <w:spacing w:val="-5"/>
        <w:w w:val="99"/>
        <w:lang w:val="en-US" w:eastAsia="en-US" w:bidi="en-US"/>
      </w:rPr>
    </w:lvl>
    <w:lvl w:ilvl="1" w:tplc="7820BF3C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184C9A78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en-US"/>
      </w:rPr>
    </w:lvl>
    <w:lvl w:ilvl="3" w:tplc="58AE790C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en-US"/>
      </w:rPr>
    </w:lvl>
    <w:lvl w:ilvl="4" w:tplc="3398983A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7008627C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en-US"/>
      </w:rPr>
    </w:lvl>
    <w:lvl w:ilvl="6" w:tplc="8E10A1A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en-US"/>
      </w:rPr>
    </w:lvl>
    <w:lvl w:ilvl="7" w:tplc="B4EA052C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en-US"/>
      </w:rPr>
    </w:lvl>
    <w:lvl w:ilvl="8" w:tplc="E580E2AE">
      <w:numFmt w:val="bullet"/>
      <w:lvlText w:val="•"/>
      <w:lvlJc w:val="left"/>
      <w:pPr>
        <w:ind w:left="8257" w:hanging="360"/>
      </w:pPr>
      <w:rPr>
        <w:rFonts w:hint="default"/>
        <w:lang w:val="en-US" w:eastAsia="en-US" w:bidi="en-US"/>
      </w:rPr>
    </w:lvl>
  </w:abstractNum>
  <w:abstractNum w:abstractNumId="1">
    <w:nsid w:val="65BF2C3C"/>
    <w:multiLevelType w:val="hybridMultilevel"/>
    <w:tmpl w:val="671646F6"/>
    <w:lvl w:ilvl="0" w:tplc="D578E702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B5E6D264">
      <w:numFmt w:val="bullet"/>
      <w:lvlText w:val="•"/>
      <w:lvlJc w:val="left"/>
      <w:pPr>
        <w:ind w:left="1442" w:hanging="361"/>
      </w:pPr>
      <w:rPr>
        <w:rFonts w:hint="default"/>
        <w:lang w:val="en-US" w:eastAsia="en-US" w:bidi="en-US"/>
      </w:rPr>
    </w:lvl>
    <w:lvl w:ilvl="2" w:tplc="C458E216">
      <w:numFmt w:val="bullet"/>
      <w:lvlText w:val="•"/>
      <w:lvlJc w:val="left"/>
      <w:pPr>
        <w:ind w:left="2424" w:hanging="361"/>
      </w:pPr>
      <w:rPr>
        <w:rFonts w:hint="default"/>
        <w:lang w:val="en-US" w:eastAsia="en-US" w:bidi="en-US"/>
      </w:rPr>
    </w:lvl>
    <w:lvl w:ilvl="3" w:tplc="288C0406">
      <w:numFmt w:val="bullet"/>
      <w:lvlText w:val="•"/>
      <w:lvlJc w:val="left"/>
      <w:pPr>
        <w:ind w:left="3406" w:hanging="361"/>
      </w:pPr>
      <w:rPr>
        <w:rFonts w:hint="default"/>
        <w:lang w:val="en-US" w:eastAsia="en-US" w:bidi="en-US"/>
      </w:rPr>
    </w:lvl>
    <w:lvl w:ilvl="4" w:tplc="AB8CA724">
      <w:numFmt w:val="bullet"/>
      <w:lvlText w:val="•"/>
      <w:lvlJc w:val="left"/>
      <w:pPr>
        <w:ind w:left="4388" w:hanging="361"/>
      </w:pPr>
      <w:rPr>
        <w:rFonts w:hint="default"/>
        <w:lang w:val="en-US" w:eastAsia="en-US" w:bidi="en-US"/>
      </w:rPr>
    </w:lvl>
    <w:lvl w:ilvl="5" w:tplc="96F6CB4A">
      <w:numFmt w:val="bullet"/>
      <w:lvlText w:val="•"/>
      <w:lvlJc w:val="left"/>
      <w:pPr>
        <w:ind w:left="5370" w:hanging="361"/>
      </w:pPr>
      <w:rPr>
        <w:rFonts w:hint="default"/>
        <w:lang w:val="en-US" w:eastAsia="en-US" w:bidi="en-US"/>
      </w:rPr>
    </w:lvl>
    <w:lvl w:ilvl="6" w:tplc="5A46A972">
      <w:numFmt w:val="bullet"/>
      <w:lvlText w:val="•"/>
      <w:lvlJc w:val="left"/>
      <w:pPr>
        <w:ind w:left="6352" w:hanging="361"/>
      </w:pPr>
      <w:rPr>
        <w:rFonts w:hint="default"/>
        <w:lang w:val="en-US" w:eastAsia="en-US" w:bidi="en-US"/>
      </w:rPr>
    </w:lvl>
    <w:lvl w:ilvl="7" w:tplc="07AA5D62">
      <w:numFmt w:val="bullet"/>
      <w:lvlText w:val="•"/>
      <w:lvlJc w:val="left"/>
      <w:pPr>
        <w:ind w:left="7334" w:hanging="361"/>
      </w:pPr>
      <w:rPr>
        <w:rFonts w:hint="default"/>
        <w:lang w:val="en-US" w:eastAsia="en-US" w:bidi="en-US"/>
      </w:rPr>
    </w:lvl>
    <w:lvl w:ilvl="8" w:tplc="16EA7C5C">
      <w:numFmt w:val="bullet"/>
      <w:lvlText w:val="•"/>
      <w:lvlJc w:val="left"/>
      <w:pPr>
        <w:ind w:left="8316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E6CCB"/>
    <w:rsid w:val="004A5375"/>
    <w:rsid w:val="00B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69372-40CC-4F34-9265-F94E1535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creator>scott</dc:creator>
  <cp:lastModifiedBy>Raheel</cp:lastModifiedBy>
  <cp:revision>2</cp:revision>
  <dcterms:created xsi:type="dcterms:W3CDTF">2019-05-28T09:57:00Z</dcterms:created>
  <dcterms:modified xsi:type="dcterms:W3CDTF">2019-05-28T10:02:00Z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2019-05-28T00:00:00Z</vt:filetime>
  </property>
</Properties>
</file>