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4A6" w:rsidRDefault="006F4BC3">
      <w:pPr>
        <w:spacing w:before="67"/>
        <w:ind w:left="1828" w:right="1884"/>
        <w:jc w:val="center"/>
        <w:rPr>
          <w:b/>
          <w:sz w:val="28"/>
        </w:rPr>
      </w:pPr>
      <w:bookmarkStart w:id="0" w:name="Page_1"/>
      <w:bookmarkEnd w:id="0"/>
      <w:r>
        <w:rPr>
          <w:b/>
          <w:sz w:val="28"/>
        </w:rPr>
        <w:t>Certificate of Compliance with</w:t>
      </w:r>
      <w:r>
        <w:rPr>
          <w:b/>
          <w:sz w:val="28"/>
        </w:rPr>
        <w:t xml:space="preserve"> Rule 32(a)</w:t>
      </w:r>
    </w:p>
    <w:p w:rsidR="00A804A6" w:rsidRDefault="00A804A6">
      <w:pPr>
        <w:pStyle w:val="BodyText"/>
        <w:spacing w:before="10"/>
        <w:rPr>
          <w:b/>
        </w:rPr>
      </w:pPr>
    </w:p>
    <w:p w:rsidR="00A804A6" w:rsidRDefault="006F4BC3">
      <w:pPr>
        <w:pStyle w:val="BodyText"/>
        <w:spacing w:before="1" w:line="247" w:lineRule="auto"/>
        <w:ind w:left="1828" w:right="1946"/>
        <w:jc w:val="center"/>
      </w:pPr>
      <w:r>
        <w:t>Certificate of Compliance with</w:t>
      </w:r>
      <w:r>
        <w:t xml:space="preserve"> Type-Volume Limitation, Typeface Requirements, and Type Style Requirements</w:t>
      </w:r>
      <w:bookmarkStart w:id="1" w:name="_GoBack"/>
      <w:bookmarkEnd w:id="1"/>
    </w:p>
    <w:p w:rsidR="00A804A6" w:rsidRDefault="00A804A6">
      <w:pPr>
        <w:pStyle w:val="BodyText"/>
        <w:spacing w:before="10"/>
        <w:rPr>
          <w:sz w:val="34"/>
        </w:rPr>
      </w:pPr>
    </w:p>
    <w:p w:rsidR="00A804A6" w:rsidRDefault="006F4BC3">
      <w:pPr>
        <w:pStyle w:val="ListParagraph"/>
        <w:numPr>
          <w:ilvl w:val="0"/>
          <w:numId w:val="1"/>
        </w:numPr>
        <w:tabs>
          <w:tab w:val="left" w:pos="340"/>
        </w:tabs>
        <w:rPr>
          <w:sz w:val="24"/>
        </w:rPr>
      </w:pPr>
      <w:r>
        <w:rPr>
          <w:sz w:val="24"/>
        </w:rPr>
        <w:t>This brief complies with the type-volume limitation of Fed. R. App. P. 32(a)(7)(B)</w:t>
      </w:r>
      <w:r>
        <w:rPr>
          <w:spacing w:val="-26"/>
          <w:sz w:val="24"/>
        </w:rPr>
        <w:t xml:space="preserve"> </w:t>
      </w:r>
      <w:r>
        <w:rPr>
          <w:sz w:val="24"/>
        </w:rPr>
        <w:t>because:</w:t>
      </w: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spacing w:before="8"/>
        <w:rPr>
          <w:sz w:val="20"/>
        </w:rPr>
      </w:pPr>
    </w:p>
    <w:p w:rsidR="00A804A6" w:rsidRDefault="006F4BC3">
      <w:pPr>
        <w:pStyle w:val="BodyText"/>
        <w:tabs>
          <w:tab w:val="left" w:pos="3868"/>
        </w:tabs>
        <w:spacing w:line="247" w:lineRule="auto"/>
        <w:ind w:left="820" w:right="157"/>
        <w:rPr>
          <w:i/>
        </w:rPr>
      </w:pPr>
      <w:r>
        <w:pict>
          <v:rect id="_x0000_s1039" style="position:absolute;left:0;text-align:left;margin-left:89.95pt;margin-top:-1.55pt;width:15.65pt;height:14.4pt;z-index:251662336;mso-position-horizontal-relative:page" filled="f" strokeweight="1pt">
            <w10:wrap anchorx="page"/>
          </v:rect>
        </w:pict>
      </w:r>
      <w:r>
        <w:t>This</w:t>
      </w:r>
      <w:r>
        <w:rPr>
          <w:spacing w:val="-4"/>
        </w:rPr>
        <w:t xml:space="preserve"> </w:t>
      </w:r>
      <w:r>
        <w:t>brief</w:t>
      </w:r>
      <w:r>
        <w:rPr>
          <w:spacing w:val="-8"/>
        </w:rPr>
        <w:t xml:space="preserve"> </w:t>
      </w:r>
      <w:r>
        <w:t>contains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words,</w:t>
      </w:r>
      <w:r>
        <w:rPr>
          <w:spacing w:val="-10"/>
        </w:rPr>
        <w:t xml:space="preserve"> </w:t>
      </w:r>
      <w:r>
        <w:t>excluding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brief</w:t>
      </w:r>
      <w:r>
        <w:rPr>
          <w:spacing w:val="-9"/>
        </w:rPr>
        <w:t xml:space="preserve"> </w:t>
      </w:r>
      <w:r>
        <w:t>exempted</w:t>
      </w:r>
      <w:r>
        <w:rPr>
          <w:spacing w:val="-9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Fed. R. App. P. 32(a) (</w:t>
      </w:r>
      <w:r>
        <w:t>7) (</w:t>
      </w:r>
      <w:r>
        <w:t>B) (</w:t>
      </w:r>
      <w:r>
        <w:t>iii),</w:t>
      </w:r>
      <w:r>
        <w:rPr>
          <w:spacing w:val="-4"/>
        </w:rPr>
        <w:t xml:space="preserve"> </w:t>
      </w:r>
      <w:r>
        <w:rPr>
          <w:i/>
        </w:rPr>
        <w:t>or</w:t>
      </w:r>
    </w:p>
    <w:p w:rsidR="00A804A6" w:rsidRDefault="00A804A6">
      <w:pPr>
        <w:pStyle w:val="BodyText"/>
        <w:rPr>
          <w:i/>
          <w:sz w:val="20"/>
        </w:rPr>
      </w:pPr>
    </w:p>
    <w:p w:rsidR="00A804A6" w:rsidRDefault="006F4BC3">
      <w:pPr>
        <w:pStyle w:val="BodyText"/>
        <w:tabs>
          <w:tab w:val="left" w:pos="6661"/>
        </w:tabs>
        <w:spacing w:before="229" w:line="247" w:lineRule="auto"/>
        <w:ind w:left="820" w:right="157"/>
      </w:pPr>
      <w:r>
        <w:pict>
          <v:rect id="_x0000_s1038" style="position:absolute;left:0;text-align:left;margin-left:89.95pt;margin-top:9.65pt;width:15.65pt;height:14.4pt;z-index:251663360;mso-position-horizontal-relative:page" filled="f" strokeweight="1pt">
            <w10:wrap anchorx="page"/>
          </v:rect>
        </w:pict>
      </w:r>
      <w:r>
        <w:t>This</w:t>
      </w:r>
      <w:r>
        <w:t xml:space="preserve"> brief uses a moonscapes</w:t>
      </w:r>
      <w:r>
        <w:t xml:space="preserve"> typeface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contains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lines of text, excluding </w:t>
      </w:r>
      <w:r>
        <w:rPr>
          <w:spacing w:val="-4"/>
        </w:rPr>
        <w:t xml:space="preserve">the </w:t>
      </w:r>
      <w:r>
        <w:t>parts of the brief exempted by Fed. R. App. P.</w:t>
      </w:r>
      <w:r>
        <w:rPr>
          <w:spacing w:val="-17"/>
        </w:rPr>
        <w:t xml:space="preserve"> </w:t>
      </w:r>
      <w:r>
        <w:t>32(a) (</w:t>
      </w:r>
      <w:r>
        <w:t>7) (</w:t>
      </w:r>
      <w:r>
        <w:t>B) (</w:t>
      </w:r>
      <w:r>
        <w:t>iii).</w:t>
      </w:r>
    </w:p>
    <w:p w:rsidR="00A804A6" w:rsidRDefault="00A804A6">
      <w:pPr>
        <w:pStyle w:val="BodyText"/>
        <w:rPr>
          <w:sz w:val="26"/>
        </w:rPr>
      </w:pPr>
    </w:p>
    <w:p w:rsidR="00A804A6" w:rsidRDefault="006F4BC3">
      <w:pPr>
        <w:pStyle w:val="ListParagraph"/>
        <w:numPr>
          <w:ilvl w:val="0"/>
          <w:numId w:val="1"/>
        </w:numPr>
        <w:tabs>
          <w:tab w:val="left" w:pos="348"/>
        </w:tabs>
        <w:spacing w:before="159" w:line="247" w:lineRule="auto"/>
        <w:ind w:left="100" w:right="157" w:firstLine="0"/>
        <w:rPr>
          <w:sz w:val="24"/>
        </w:rPr>
      </w:pPr>
      <w:r>
        <w:rPr>
          <w:sz w:val="24"/>
        </w:rPr>
        <w:t>This brief complies with the typeface requirements of Fed. R. App. P. 32(a) (</w:t>
      </w:r>
      <w:r>
        <w:rPr>
          <w:sz w:val="24"/>
        </w:rPr>
        <w:t>5) and the type style requirements of Fed. R. App. P. 32(a)(6)</w:t>
      </w:r>
      <w:r>
        <w:rPr>
          <w:spacing w:val="-6"/>
          <w:sz w:val="24"/>
        </w:rPr>
        <w:t xml:space="preserve"> </w:t>
      </w:r>
      <w:r>
        <w:rPr>
          <w:sz w:val="24"/>
        </w:rPr>
        <w:t>because:</w:t>
      </w:r>
    </w:p>
    <w:p w:rsidR="00A804A6" w:rsidRDefault="00A804A6">
      <w:pPr>
        <w:pStyle w:val="BodyText"/>
        <w:rPr>
          <w:sz w:val="20"/>
        </w:rPr>
      </w:pPr>
    </w:p>
    <w:p w:rsidR="00A804A6" w:rsidRDefault="006F4BC3">
      <w:pPr>
        <w:pStyle w:val="BodyText"/>
        <w:tabs>
          <w:tab w:val="left" w:pos="9274"/>
        </w:tabs>
        <w:spacing w:before="229"/>
        <w:ind w:left="820"/>
      </w:pPr>
      <w:r>
        <w:pict>
          <v:rect id="_x0000_s1037" style="position:absolute;left:0;text-align:left;margin-left:89.95pt;margin-top:9.9pt;width:15.65pt;height:14.4pt;z-index:251664384;mso-position-horizontal-relative:page" filled="f" strokeweight="1pt">
            <w10:wrap anchorx="page"/>
          </v:rect>
        </w:pict>
      </w:r>
      <w:r>
        <w:t>This</w:t>
      </w:r>
      <w:r>
        <w:rPr>
          <w:spacing w:val="-5"/>
        </w:rPr>
        <w:t xml:space="preserve"> </w:t>
      </w:r>
      <w:r>
        <w:t>brief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prepared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proportionally</w:t>
      </w:r>
      <w:r>
        <w:rPr>
          <w:spacing w:val="-12"/>
        </w:rPr>
        <w:t xml:space="preserve"> </w:t>
      </w:r>
      <w:r>
        <w:t>spaced</w:t>
      </w:r>
      <w:r>
        <w:rPr>
          <w:spacing w:val="-3"/>
        </w:rPr>
        <w:t xml:space="preserve"> </w:t>
      </w:r>
      <w:r>
        <w:t>typeface</w:t>
      </w:r>
      <w:r>
        <w:rPr>
          <w:spacing w:val="-7"/>
        </w:rPr>
        <w:t xml:space="preserve"> </w:t>
      </w:r>
      <w:r>
        <w:t xml:space="preserve">using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4A6" w:rsidRDefault="006F4BC3">
      <w:pPr>
        <w:pStyle w:val="BodyText"/>
        <w:tabs>
          <w:tab w:val="left" w:pos="5619"/>
          <w:tab w:val="left" w:pos="8866"/>
        </w:tabs>
        <w:spacing w:before="7"/>
        <w:ind w:left="820"/>
        <w:rPr>
          <w:i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i/>
        </w:rPr>
        <w:t>or</w:t>
      </w:r>
    </w:p>
    <w:p w:rsidR="00A804A6" w:rsidRDefault="00A804A6">
      <w:pPr>
        <w:pStyle w:val="BodyText"/>
        <w:rPr>
          <w:i/>
          <w:sz w:val="20"/>
        </w:rPr>
      </w:pPr>
    </w:p>
    <w:p w:rsidR="00A804A6" w:rsidRDefault="00A804A6">
      <w:pPr>
        <w:pStyle w:val="BodyText"/>
        <w:spacing w:before="8"/>
        <w:rPr>
          <w:i/>
          <w:sz w:val="20"/>
        </w:rPr>
      </w:pPr>
    </w:p>
    <w:p w:rsidR="00A804A6" w:rsidRDefault="006F4BC3">
      <w:pPr>
        <w:pStyle w:val="BodyText"/>
        <w:tabs>
          <w:tab w:val="left" w:pos="9274"/>
        </w:tabs>
        <w:ind w:left="820"/>
      </w:pPr>
      <w:r>
        <w:pict>
          <v:rect id="_x0000_s1036" style="position:absolute;left:0;text-align:left;margin-left:89.95pt;margin-top:-1.2pt;width:15.65pt;height:14.4pt;z-index:251665408;mso-position-horizontal-relative:page" filled="f" strokeweight="1pt">
            <w10:wrap anchorx="page"/>
          </v:rect>
        </w:pict>
      </w:r>
      <w:r>
        <w:t>This</w:t>
      </w:r>
      <w:r>
        <w:t xml:space="preserve"> brief has been prepared in a moonscapes</w:t>
      </w:r>
      <w:r>
        <w:t xml:space="preserve"> typeface</w:t>
      </w:r>
      <w:r>
        <w:rPr>
          <w:spacing w:val="-4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804A6" w:rsidRDefault="006F4BC3">
      <w:pPr>
        <w:pStyle w:val="BodyText"/>
        <w:tabs>
          <w:tab w:val="left" w:pos="5614"/>
          <w:tab w:val="left" w:pos="9106"/>
        </w:tabs>
        <w:spacing w:before="8"/>
        <w:ind w:left="8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spacing w:before="1"/>
        <w:rPr>
          <w:sz w:val="22"/>
        </w:rPr>
      </w:pPr>
    </w:p>
    <w:p w:rsidR="00A804A6" w:rsidRDefault="006F4BC3">
      <w:pPr>
        <w:pStyle w:val="BodyText"/>
        <w:tabs>
          <w:tab w:val="left" w:pos="3886"/>
        </w:tabs>
        <w:spacing w:before="90" w:line="400" w:lineRule="auto"/>
        <w:ind w:left="100" w:right="5459"/>
        <w:jc w:val="both"/>
      </w:pPr>
      <w:r>
        <w:t>(s)</w:t>
      </w:r>
      <w:r>
        <w:rPr>
          <w:u w:val="single"/>
        </w:rPr>
        <w:tab/>
      </w:r>
      <w:r>
        <w:t xml:space="preserve"> Attorney</w:t>
      </w:r>
      <w:r>
        <w:rPr>
          <w:spacing w:val="-1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Dated: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rPr>
          <w:sz w:val="20"/>
        </w:rPr>
      </w:pPr>
    </w:p>
    <w:p w:rsidR="00A804A6" w:rsidRDefault="00A804A6">
      <w:pPr>
        <w:pStyle w:val="BodyText"/>
        <w:spacing w:before="3"/>
        <w:rPr>
          <w:sz w:val="26"/>
        </w:rPr>
      </w:pPr>
    </w:p>
    <w:sectPr w:rsidR="00A804A6" w:rsidSect="006F4BC3">
      <w:type w:val="continuous"/>
      <w:pgSz w:w="12240" w:h="15840"/>
      <w:pgMar w:top="360" w:right="14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14E66"/>
    <w:multiLevelType w:val="hybridMultilevel"/>
    <w:tmpl w:val="CC6ABB6C"/>
    <w:lvl w:ilvl="0" w:tplc="D820F63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AE6E4A8E">
      <w:numFmt w:val="bullet"/>
      <w:lvlText w:val="•"/>
      <w:lvlJc w:val="left"/>
      <w:pPr>
        <w:ind w:left="1244" w:hanging="240"/>
      </w:pPr>
      <w:rPr>
        <w:rFonts w:hint="default"/>
        <w:lang w:val="en-US" w:eastAsia="en-US" w:bidi="en-US"/>
      </w:rPr>
    </w:lvl>
    <w:lvl w:ilvl="2" w:tplc="B1328054">
      <w:numFmt w:val="bullet"/>
      <w:lvlText w:val="•"/>
      <w:lvlJc w:val="left"/>
      <w:pPr>
        <w:ind w:left="2148" w:hanging="240"/>
      </w:pPr>
      <w:rPr>
        <w:rFonts w:hint="default"/>
        <w:lang w:val="en-US" w:eastAsia="en-US" w:bidi="en-US"/>
      </w:rPr>
    </w:lvl>
    <w:lvl w:ilvl="3" w:tplc="785E4746">
      <w:numFmt w:val="bullet"/>
      <w:lvlText w:val="•"/>
      <w:lvlJc w:val="left"/>
      <w:pPr>
        <w:ind w:left="3052" w:hanging="240"/>
      </w:pPr>
      <w:rPr>
        <w:rFonts w:hint="default"/>
        <w:lang w:val="en-US" w:eastAsia="en-US" w:bidi="en-US"/>
      </w:rPr>
    </w:lvl>
    <w:lvl w:ilvl="4" w:tplc="B330DCD2">
      <w:numFmt w:val="bullet"/>
      <w:lvlText w:val="•"/>
      <w:lvlJc w:val="left"/>
      <w:pPr>
        <w:ind w:left="3956" w:hanging="240"/>
      </w:pPr>
      <w:rPr>
        <w:rFonts w:hint="default"/>
        <w:lang w:val="en-US" w:eastAsia="en-US" w:bidi="en-US"/>
      </w:rPr>
    </w:lvl>
    <w:lvl w:ilvl="5" w:tplc="1130BE00">
      <w:numFmt w:val="bullet"/>
      <w:lvlText w:val="•"/>
      <w:lvlJc w:val="left"/>
      <w:pPr>
        <w:ind w:left="4860" w:hanging="240"/>
      </w:pPr>
      <w:rPr>
        <w:rFonts w:hint="default"/>
        <w:lang w:val="en-US" w:eastAsia="en-US" w:bidi="en-US"/>
      </w:rPr>
    </w:lvl>
    <w:lvl w:ilvl="6" w:tplc="B490A500">
      <w:numFmt w:val="bullet"/>
      <w:lvlText w:val="•"/>
      <w:lvlJc w:val="left"/>
      <w:pPr>
        <w:ind w:left="5764" w:hanging="240"/>
      </w:pPr>
      <w:rPr>
        <w:rFonts w:hint="default"/>
        <w:lang w:val="en-US" w:eastAsia="en-US" w:bidi="en-US"/>
      </w:rPr>
    </w:lvl>
    <w:lvl w:ilvl="7" w:tplc="6FDA9B5A">
      <w:numFmt w:val="bullet"/>
      <w:lvlText w:val="•"/>
      <w:lvlJc w:val="left"/>
      <w:pPr>
        <w:ind w:left="6668" w:hanging="240"/>
      </w:pPr>
      <w:rPr>
        <w:rFonts w:hint="default"/>
        <w:lang w:val="en-US" w:eastAsia="en-US" w:bidi="en-US"/>
      </w:rPr>
    </w:lvl>
    <w:lvl w:ilvl="8" w:tplc="3796E8DA">
      <w:numFmt w:val="bullet"/>
      <w:lvlText w:val="•"/>
      <w:lvlJc w:val="left"/>
      <w:pPr>
        <w:ind w:left="7572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04A6"/>
    <w:rsid w:val="006F4BC3"/>
    <w:rsid w:val="00A8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30778588-2C67-486F-8808-25F59C88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</cp:lastModifiedBy>
  <cp:revision>2</cp:revision>
  <dcterms:created xsi:type="dcterms:W3CDTF">2019-05-19T08:53:00Z</dcterms:created>
  <dcterms:modified xsi:type="dcterms:W3CDTF">2019-05-19T08:54:00Z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2009-06-16T00:00:00Z</vt:filetime>
  </property>
  <property fmtid="{D5CDD505-2E9C-101B-9397-08002B2CF9AE}" pid="3" name="Creator">
    <vt:lpwstr>Print Server 120</vt:lpwstr>
  </property>
  <property fmtid="{D5CDD505-2E9C-101B-9397-08002B2CF9AE}" pid="4" name="LastSaved">
    <vt:filetime>2019-05-19T00:00:00Z</vt:filetime>
  </property>
</Properties>
</file>